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2093" w14:textId="6D405FAB" w:rsidR="00F70AF7" w:rsidRPr="0063511F" w:rsidRDefault="00F70AF7" w:rsidP="00F70A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11F">
        <w:rPr>
          <w:rFonts w:ascii="Times New Roman" w:hAnsi="Times New Roman" w:cs="Times New Roman"/>
          <w:b/>
          <w:bCs/>
          <w:sz w:val="28"/>
          <w:szCs w:val="28"/>
        </w:rPr>
        <w:t>Rocklin Unified School District v. Public Employment Relations Board, Rocklin Teachers Professional (25-1189)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Amicus Brief</w:t>
      </w:r>
      <w:r w:rsidRPr="0063511F">
        <w:rPr>
          <w:rFonts w:ascii="Times New Roman" w:hAnsi="Times New Roman" w:cs="Times New Roman"/>
          <w:b/>
          <w:bCs/>
          <w:sz w:val="28"/>
          <w:szCs w:val="28"/>
        </w:rPr>
        <w:t xml:space="preserve"> Summary: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AB4">
        <w:rPr>
          <w:rFonts w:ascii="Times New Roman" w:hAnsi="Times New Roman" w:cs="Times New Roman"/>
          <w:b/>
          <w:bCs/>
          <w:color w:val="EE0000"/>
          <w:sz w:val="28"/>
          <w:szCs w:val="28"/>
        </w:rPr>
        <w:t>*Needs Press Release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Style</w:t>
      </w:r>
      <w:r w:rsidRPr="00CF7AB4">
        <w:rPr>
          <w:rFonts w:ascii="Times New Roman" w:hAnsi="Times New Roman" w:cs="Times New Roman"/>
          <w:b/>
          <w:bCs/>
          <w:color w:val="EE0000"/>
          <w:sz w:val="28"/>
          <w:szCs w:val="28"/>
        </w:rPr>
        <w:t>*</w:t>
      </w:r>
    </w:p>
    <w:p w14:paraId="2EFF6D76" w14:textId="77777777" w:rsidR="00F70AF7" w:rsidRPr="0063511F" w:rsidRDefault="00F70AF7" w:rsidP="00F70AF7">
      <w:pPr>
        <w:jc w:val="both"/>
        <w:rPr>
          <w:rFonts w:ascii="Times New Roman" w:hAnsi="Times New Roman" w:cs="Times New Roman"/>
          <w:b/>
          <w:bCs/>
        </w:rPr>
      </w:pPr>
      <w:r w:rsidRPr="0063511F">
        <w:rPr>
          <w:rFonts w:ascii="Times New Roman" w:hAnsi="Times New Roman" w:cs="Times New Roman"/>
          <w:b/>
          <w:bCs/>
        </w:rPr>
        <w:t xml:space="preserve">Rocklin Unified School District v. Public Employment Relations Board, Rocklin Teachers Professional (25-1189) </w:t>
      </w:r>
    </w:p>
    <w:p w14:paraId="18171B57" w14:textId="77777777" w:rsidR="00F70AF7" w:rsidRDefault="00F70AF7" w:rsidP="00F70AF7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Filed in 2026</w:t>
      </w:r>
    </w:p>
    <w:p w14:paraId="4980996B" w14:textId="77777777" w:rsidR="00F70AF7" w:rsidRPr="0063511F" w:rsidRDefault="00F70AF7" w:rsidP="00F70AF7">
      <w:pPr>
        <w:jc w:val="both"/>
        <w:rPr>
          <w:rFonts w:ascii="Times New Roman" w:hAnsi="Times New Roman" w:cs="Times New Roman"/>
        </w:rPr>
      </w:pPr>
      <w:r w:rsidRPr="00B83898">
        <w:rPr>
          <w:rFonts w:ascii="Times New Roman" w:hAnsi="Times New Roman" w:cs="Times New Roman"/>
          <w:b/>
          <w:bCs/>
        </w:rPr>
        <w:t xml:space="preserve">The Foundation for Moral Law, as amicus curiae, supports the Rocklin Unified School District in its effort to preserve parental notification policies </w:t>
      </w:r>
      <w:r>
        <w:rPr>
          <w:rFonts w:ascii="Times New Roman" w:hAnsi="Times New Roman" w:cs="Times New Roman"/>
          <w:b/>
          <w:bCs/>
        </w:rPr>
        <w:t>regarding</w:t>
      </w:r>
      <w:r w:rsidRPr="00B83898">
        <w:rPr>
          <w:rFonts w:ascii="Times New Roman" w:hAnsi="Times New Roman" w:cs="Times New Roman"/>
          <w:b/>
          <w:bCs/>
        </w:rPr>
        <w:t xml:space="preserve"> student gender transitions.</w:t>
      </w:r>
      <w:r w:rsidRPr="00DB79E2">
        <w:rPr>
          <w:rFonts w:ascii="Times New Roman" w:hAnsi="Times New Roman" w:cs="Times New Roman"/>
        </w:rPr>
        <w:t xml:space="preserve"> This case is before the California Court of Appeal</w:t>
      </w:r>
      <w:r>
        <w:rPr>
          <w:rFonts w:ascii="Times New Roman" w:hAnsi="Times New Roman" w:cs="Times New Roman"/>
        </w:rPr>
        <w:t>s</w:t>
      </w:r>
      <w:r w:rsidRPr="00DB79E2">
        <w:rPr>
          <w:rFonts w:ascii="Times New Roman" w:hAnsi="Times New Roman" w:cs="Times New Roman"/>
        </w:rPr>
        <w:t xml:space="preserve">. The Foundation argues that neither California’s labor board nor a teachers’ union has the authority to override </w:t>
      </w:r>
      <w:r>
        <w:rPr>
          <w:rFonts w:ascii="Times New Roman" w:hAnsi="Times New Roman" w:cs="Times New Roman"/>
        </w:rPr>
        <w:t xml:space="preserve">parents’ </w:t>
      </w:r>
      <w:r w:rsidRPr="00DB79E2">
        <w:rPr>
          <w:rFonts w:ascii="Times New Roman" w:hAnsi="Times New Roman" w:cs="Times New Roman"/>
        </w:rPr>
        <w:t xml:space="preserve">fundamental </w:t>
      </w:r>
      <w:r>
        <w:rPr>
          <w:rFonts w:ascii="Times New Roman" w:hAnsi="Times New Roman" w:cs="Times New Roman"/>
        </w:rPr>
        <w:t>rights</w:t>
      </w:r>
      <w:r w:rsidRPr="00DB79E2">
        <w:rPr>
          <w:rFonts w:ascii="Times New Roman" w:hAnsi="Times New Roman" w:cs="Times New Roman"/>
        </w:rPr>
        <w:t xml:space="preserve"> by preventing schools from sharing critical information about their children. The </w:t>
      </w:r>
      <w:r>
        <w:rPr>
          <w:rFonts w:ascii="Times New Roman" w:hAnsi="Times New Roman" w:cs="Times New Roman"/>
        </w:rPr>
        <w:t>attempts</w:t>
      </w:r>
      <w:r w:rsidRPr="00DB79E2">
        <w:rPr>
          <w:rFonts w:ascii="Times New Roman" w:hAnsi="Times New Roman" w:cs="Times New Roman"/>
        </w:rPr>
        <w:t xml:space="preserve"> to prevent schools from informing parents about a child’s gender transitio</w:t>
      </w:r>
      <w:r>
        <w:rPr>
          <w:rFonts w:ascii="Times New Roman" w:hAnsi="Times New Roman" w:cs="Times New Roman"/>
        </w:rPr>
        <w:t xml:space="preserve">n </w:t>
      </w:r>
      <w:r w:rsidRPr="00DB79E2">
        <w:rPr>
          <w:rFonts w:ascii="Times New Roman" w:hAnsi="Times New Roman" w:cs="Times New Roman"/>
        </w:rPr>
        <w:t xml:space="preserve">violate </w:t>
      </w:r>
      <w:r>
        <w:rPr>
          <w:rFonts w:ascii="Times New Roman" w:hAnsi="Times New Roman" w:cs="Times New Roman"/>
        </w:rPr>
        <w:t>well-established</w:t>
      </w:r>
      <w:r w:rsidRPr="00DB79E2">
        <w:rPr>
          <w:rFonts w:ascii="Times New Roman" w:hAnsi="Times New Roman" w:cs="Times New Roman"/>
        </w:rPr>
        <w:t xml:space="preserve"> constitutional </w:t>
      </w:r>
      <w:r>
        <w:rPr>
          <w:rFonts w:ascii="Times New Roman" w:hAnsi="Times New Roman" w:cs="Times New Roman"/>
        </w:rPr>
        <w:t>principles</w:t>
      </w:r>
      <w:r w:rsidRPr="00DB79E2">
        <w:rPr>
          <w:rFonts w:ascii="Times New Roman" w:hAnsi="Times New Roman" w:cs="Times New Roman"/>
        </w:rPr>
        <w:t xml:space="preserve"> recognized by the Supreme Court. </w:t>
      </w:r>
      <w:r w:rsidRPr="003C3744">
        <w:rPr>
          <w:rFonts w:ascii="Times New Roman" w:hAnsi="Times New Roman" w:cs="Times New Roman"/>
        </w:rPr>
        <w:t xml:space="preserve">The brief </w:t>
      </w:r>
      <w:r>
        <w:rPr>
          <w:rFonts w:ascii="Times New Roman" w:hAnsi="Times New Roman" w:cs="Times New Roman"/>
        </w:rPr>
        <w:t>contends</w:t>
      </w:r>
      <w:r w:rsidRPr="003C3744">
        <w:rPr>
          <w:rFonts w:ascii="Times New Roman" w:hAnsi="Times New Roman" w:cs="Times New Roman"/>
        </w:rPr>
        <w:t xml:space="preserve"> that parents, not government officials, bear primary responsibility for shaping their children’s education, values, and religious development</w:t>
      </w:r>
      <w:r>
        <w:rPr>
          <w:rFonts w:ascii="Times New Roman" w:hAnsi="Times New Roman" w:cs="Times New Roman"/>
        </w:rPr>
        <w:t xml:space="preserve">. </w:t>
      </w:r>
      <w:r w:rsidRPr="00B83898">
        <w:rPr>
          <w:rFonts w:ascii="Times New Roman" w:hAnsi="Times New Roman" w:cs="Times New Roman"/>
        </w:rPr>
        <w:t>The Foundation urges the court to restore the district’s policy and prevent state agencies from obstructing reasonable measures designed to keep parents informed about their children.</w:t>
      </w:r>
    </w:p>
    <w:p w14:paraId="658A7C47" w14:textId="77777777" w:rsidR="00F70AF7" w:rsidRDefault="00F70AF7"/>
    <w:sectPr w:rsidR="00F70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AF7"/>
    <w:rsid w:val="00CB04D8"/>
    <w:rsid w:val="00F7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15015"/>
  <w15:chartTrackingRefBased/>
  <w15:docId w15:val="{CB5086F1-653A-4AEC-B411-634198A8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AF7"/>
  </w:style>
  <w:style w:type="paragraph" w:styleId="Heading1">
    <w:name w:val="heading 1"/>
    <w:basedOn w:val="Normal"/>
    <w:next w:val="Normal"/>
    <w:link w:val="Heading1Char"/>
    <w:uiPriority w:val="9"/>
    <w:qFormat/>
    <w:rsid w:val="00F70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A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LHOLLON</dc:creator>
  <cp:keywords/>
  <dc:description/>
  <cp:lastModifiedBy>LHOLLON</cp:lastModifiedBy>
  <cp:revision>1</cp:revision>
  <dcterms:created xsi:type="dcterms:W3CDTF">2026-06-10T16:35:00Z</dcterms:created>
  <dcterms:modified xsi:type="dcterms:W3CDTF">2026-06-10T16:35:00Z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3f4af0cc-adb5-4b7a-bb43-1bd92c5ffb0f</vt:lpwstr>
  </property>
</Properties>
</file>